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A71" w:rsidRDefault="0023686E" w:rsidP="0023686E">
      <w:pPr>
        <w:ind w:left="3054" w:hangingChars="845" w:hanging="3054"/>
        <w:rPr>
          <w:rStyle w:val="a3"/>
          <w:rFonts w:ascii="楷体_GB2312" w:eastAsia="楷体_GB2312" w:hAnsi="Verdana" w:hint="eastAsia"/>
          <w:sz w:val="36"/>
          <w:szCs w:val="36"/>
        </w:rPr>
      </w:pPr>
      <w:r>
        <w:rPr>
          <w:rStyle w:val="a3"/>
          <w:rFonts w:ascii="楷体_GB2312" w:eastAsia="楷体_GB2312" w:hAnsi="Verdana"/>
          <w:sz w:val="36"/>
          <w:szCs w:val="36"/>
        </w:rPr>
        <w:t>嘉兴学院成人教育毕业论文、设计（答辩）成绩评定办法</w:t>
      </w:r>
    </w:p>
    <w:p w:rsidR="0023686E" w:rsidRDefault="0023686E" w:rsidP="0023686E">
      <w:pPr>
        <w:pStyle w:val="a4"/>
        <w:snapToGrid w:val="0"/>
        <w:spacing w:before="0" w:beforeAutospacing="0" w:after="0" w:afterAutospacing="0" w:line="420" w:lineRule="exact"/>
        <w:jc w:val="center"/>
        <w:rPr>
          <w:b/>
          <w:color w:val="000000"/>
          <w:sz w:val="30"/>
          <w:szCs w:val="30"/>
        </w:rPr>
      </w:pPr>
      <w:r>
        <w:rPr>
          <w:rFonts w:hint="eastAsia"/>
          <w:b/>
          <w:color w:val="000000"/>
          <w:sz w:val="30"/>
          <w:szCs w:val="30"/>
        </w:rPr>
        <w:t>嘉兴学院成人教育毕业论文、设计（答辩）成绩评定办法</w:t>
      </w:r>
    </w:p>
    <w:p w:rsidR="0023686E" w:rsidRDefault="0023686E" w:rsidP="0023686E">
      <w:pPr>
        <w:pStyle w:val="a4"/>
        <w:snapToGrid w:val="0"/>
        <w:spacing w:before="0" w:beforeAutospacing="0" w:after="0" w:afterAutospacing="0" w:line="420" w:lineRule="exact"/>
        <w:jc w:val="center"/>
        <w:rPr>
          <w:rFonts w:hint="eastAsia"/>
          <w:b/>
          <w:color w:val="000000"/>
        </w:rPr>
      </w:pPr>
      <w:proofErr w:type="gramStart"/>
      <w:r>
        <w:rPr>
          <w:rFonts w:hint="eastAsia"/>
          <w:color w:val="000000"/>
        </w:rPr>
        <w:t>成院字</w:t>
      </w:r>
      <w:proofErr w:type="gramEnd"/>
      <w:r>
        <w:rPr>
          <w:rFonts w:hint="eastAsia"/>
          <w:color w:val="000000"/>
        </w:rPr>
        <w:t>[2011]07号</w:t>
      </w:r>
    </w:p>
    <w:p w:rsidR="0023686E" w:rsidRDefault="0023686E" w:rsidP="0023686E">
      <w:pPr>
        <w:pStyle w:val="a4"/>
        <w:snapToGrid w:val="0"/>
        <w:spacing w:before="0" w:beforeAutospacing="0" w:after="0" w:afterAutospacing="0" w:line="420" w:lineRule="exact"/>
        <w:jc w:val="center"/>
        <w:rPr>
          <w:rFonts w:ascii="黑体" w:eastAsia="黑体" w:hAnsi="Verdana" w:hint="eastAsia"/>
          <w:color w:val="000000"/>
          <w:sz w:val="21"/>
          <w:szCs w:val="21"/>
        </w:rPr>
      </w:pP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毕业论文（设计）答辩是提高和检验学员学习质量的重要手段，其主要目标是提高学员专业素质，为加强对我校成人教育本科毕业论文（设计）环节管理，特制定本管理办法。</w:t>
      </w:r>
    </w:p>
    <w:p w:rsidR="0023686E" w:rsidRDefault="0023686E" w:rsidP="0023686E">
      <w:pPr>
        <w:pStyle w:val="a4"/>
        <w:snapToGrid w:val="0"/>
        <w:spacing w:before="0" w:beforeAutospacing="0" w:after="0" w:afterAutospacing="0" w:line="288" w:lineRule="auto"/>
        <w:ind w:firstLineChars="200" w:firstLine="422"/>
        <w:rPr>
          <w:rFonts w:hint="eastAsia"/>
          <w:b/>
          <w:color w:val="000000"/>
          <w:sz w:val="21"/>
          <w:szCs w:val="21"/>
        </w:rPr>
      </w:pPr>
      <w:r>
        <w:rPr>
          <w:rFonts w:hint="eastAsia"/>
          <w:b/>
          <w:color w:val="000000"/>
          <w:sz w:val="21"/>
          <w:szCs w:val="21"/>
        </w:rPr>
        <w:t>一、本科（专升本、高起本）毕业论文答辩要求</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（一）毕业论文初评成绩达到良好及以上者必须参加答辩。</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（二）各二级学院（函授站）协调和安排毕业论文答辩工作，并于答辩前一周将答辩安排报成人教育学院教务部。</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（三）毕业论文答辩小组由3位教师组成，由中级以上职称专业教师担任，并推举一名教师任答辩小组长。答辩小组长主持整个答辩工作并监督答辩过程。</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（四）各专业成立毕业论文评议委员会，负责评议学员论文总评成绩。答辩小组成员为论文评议委成员，评议委主任一般由毕业论文总负责老师担任。</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（五）参加论文答辩学员不得随意请假或缺席。</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（六）答辩程序：</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1、学员首先介绍自己论文（设计）的主要思想和研究成果（不超过5分钟）。</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2、答辩小组教师提问。</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3、学生当场回答老师提问，记录员记录问题及答辩过程。</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4、答辩老师对学生答辩情况进行打分（五级制），由答辩小组综合整体答辩状况，集体对学员答辩成绩进行评定。</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5、答辩结束后，答辩小组人员负责材料填写，按学号程序整理，并交教务部归档。</w:t>
      </w:r>
    </w:p>
    <w:p w:rsidR="0023686E" w:rsidRDefault="0023686E" w:rsidP="0023686E">
      <w:pPr>
        <w:pStyle w:val="a4"/>
        <w:snapToGrid w:val="0"/>
        <w:spacing w:before="0" w:beforeAutospacing="0" w:after="0" w:afterAutospacing="0" w:line="288" w:lineRule="auto"/>
        <w:ind w:firstLineChars="200" w:firstLine="422"/>
        <w:rPr>
          <w:rFonts w:hint="eastAsia"/>
          <w:b/>
          <w:color w:val="000000"/>
          <w:sz w:val="21"/>
          <w:szCs w:val="21"/>
        </w:rPr>
      </w:pPr>
      <w:r>
        <w:rPr>
          <w:rFonts w:hint="eastAsia"/>
          <w:b/>
          <w:color w:val="000000"/>
          <w:sz w:val="21"/>
          <w:szCs w:val="21"/>
        </w:rPr>
        <w:t>二、毕业论文成绩确定办法</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（一）本科学生毕业论文由指导教师确定初评成绩，成绩分为优秀、良好、中等、及格、不及格五个等级，并由指导老师完成评语及手写签名。毕业论文成绩不及格者，不能正常毕业。</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（二）毕业论文答辩成绩由答辩小组根据答辩情况集体商议确定，由答辩小组长手写签名。</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（三）毕业论文总评成绩由论文评议委员会根据论文初评成绩及答辩成绩综合确定（成绩比例各占1/2），由评议委主任手写签名。</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（四）没有参加论文答辩学员的论文总评成绩由论文评议委员会根据指导教师初评情况，结合其论文情况，综合评议确定成绩，由评议委主任签名，最终成绩一般不得超过良好（含良好）。</w:t>
      </w:r>
    </w:p>
    <w:p w:rsidR="0023686E" w:rsidRDefault="0023686E" w:rsidP="0023686E">
      <w:pPr>
        <w:pStyle w:val="a4"/>
        <w:snapToGrid w:val="0"/>
        <w:spacing w:before="0" w:beforeAutospacing="0" w:after="0" w:afterAutospacing="0" w:line="288" w:lineRule="auto"/>
        <w:ind w:firstLineChars="200" w:firstLine="420"/>
        <w:rPr>
          <w:rFonts w:hint="eastAsia"/>
          <w:bCs/>
          <w:color w:val="000000"/>
          <w:sz w:val="21"/>
          <w:szCs w:val="21"/>
        </w:rPr>
      </w:pPr>
      <w:r>
        <w:rPr>
          <w:rFonts w:hint="eastAsia"/>
          <w:color w:val="000000"/>
          <w:sz w:val="21"/>
          <w:szCs w:val="21"/>
        </w:rPr>
        <w:t>（五）</w:t>
      </w:r>
      <w:r>
        <w:rPr>
          <w:rFonts w:hint="eastAsia"/>
          <w:bCs/>
          <w:color w:val="000000"/>
          <w:sz w:val="21"/>
          <w:szCs w:val="21"/>
        </w:rPr>
        <w:t>毕业论文成绩优良者比例原则上不超过该专业总人数的25%。</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（六）应该参加论文答辩而没有参加的学员，其毕业论文总评成绩降至良好以下。</w:t>
      </w:r>
    </w:p>
    <w:p w:rsidR="0023686E" w:rsidRDefault="0023686E" w:rsidP="0023686E">
      <w:pPr>
        <w:pStyle w:val="a4"/>
        <w:snapToGrid w:val="0"/>
        <w:spacing w:before="0" w:beforeAutospacing="0" w:after="0" w:afterAutospacing="0" w:line="288" w:lineRule="auto"/>
        <w:ind w:firstLineChars="200" w:firstLine="422"/>
        <w:rPr>
          <w:rFonts w:hint="eastAsia"/>
          <w:b/>
          <w:bCs/>
          <w:color w:val="000000"/>
          <w:sz w:val="21"/>
          <w:szCs w:val="21"/>
        </w:rPr>
      </w:pPr>
      <w:r>
        <w:rPr>
          <w:rFonts w:hint="eastAsia"/>
          <w:b/>
          <w:bCs/>
          <w:color w:val="000000"/>
          <w:sz w:val="21"/>
          <w:szCs w:val="21"/>
        </w:rPr>
        <w:t>三、毕业论文成绩的“等级评定与百分数评定”参考意见</w:t>
      </w:r>
    </w:p>
    <w:p w:rsidR="0023686E" w:rsidRDefault="0023686E" w:rsidP="0023686E">
      <w:pPr>
        <w:pStyle w:val="a4"/>
        <w:snapToGrid w:val="0"/>
        <w:spacing w:before="0" w:beforeAutospacing="0" w:after="0" w:afterAutospacing="0" w:line="288" w:lineRule="auto"/>
        <w:ind w:firstLineChars="200" w:firstLine="420"/>
        <w:rPr>
          <w:rFonts w:hint="eastAsia"/>
          <w:color w:val="000000"/>
          <w:kern w:val="36"/>
          <w:sz w:val="21"/>
          <w:szCs w:val="21"/>
        </w:rPr>
      </w:pPr>
      <w:r>
        <w:rPr>
          <w:rFonts w:hint="eastAsia"/>
          <w:color w:val="000000"/>
          <w:kern w:val="36"/>
          <w:sz w:val="21"/>
          <w:szCs w:val="21"/>
        </w:rPr>
        <w:t>（一）答辩成绩标准 ---优秀</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1、观点正确，并有自己独到的见解。</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2、能合理准确地使用某一研究方法。</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lastRenderedPageBreak/>
        <w:t>3、能很好地把握论文的研究内容。</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4、完整地回答教师的问题。</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 xml:space="preserve">5、对论文论点有补充、发挥。 </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 xml:space="preserve">6、表达清楚、准确，有逻辑性，基础知识扎实。 </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（二）答辩成绩标准 ---良好</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1、观点正确，并有一定的独到之处。</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2、能基本合理的使用某一研究方法。</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3、对论文研究的内容能基本把握。</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4、能够针对教师的提问回答问题。</w:t>
      </w:r>
    </w:p>
    <w:p w:rsidR="0023686E" w:rsidRDefault="0023686E" w:rsidP="0023686E">
      <w:pPr>
        <w:pStyle w:val="a4"/>
        <w:snapToGrid w:val="0"/>
        <w:spacing w:before="0" w:beforeAutospacing="0" w:after="0" w:afterAutospacing="0" w:line="288" w:lineRule="auto"/>
        <w:ind w:firstLineChars="200" w:firstLine="420"/>
        <w:rPr>
          <w:rFonts w:hint="eastAsia"/>
          <w:bCs/>
          <w:color w:val="000000"/>
          <w:sz w:val="21"/>
          <w:szCs w:val="21"/>
        </w:rPr>
      </w:pPr>
      <w:r>
        <w:rPr>
          <w:rFonts w:hint="eastAsia"/>
          <w:bCs/>
          <w:color w:val="000000"/>
          <w:sz w:val="21"/>
          <w:szCs w:val="21"/>
        </w:rPr>
        <w:t xml:space="preserve">5、表达清楚、准确。 </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答辩成绩标准 ---中等</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1、观点没有原则性错误。</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2、对论文研究内容和研究方法有所把握。</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3、基本能够回答教师提出问题，没有原则性错误，但说服力不强。</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4、基本概念没有原则性错误。</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5、表达的情况尚可。`</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答辩成绩标准---及格</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 xml:space="preserve">1、观点基本正确。 </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2、对论文研究内容和研究方法不太熟悉。</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3、基本能够回答教师提出问题，但说服力不强 。</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4、基本概念没有原则性错误。</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5、表达较差。</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答辩成绩标准---不及格</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1、观点有原则性错误。</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2、对论文研究内容和研究方法根本不熟悉。</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 xml:space="preserve">3、不能够回答教师提出问题。 </w:t>
      </w:r>
    </w:p>
    <w:p w:rsidR="0023686E" w:rsidRDefault="0023686E" w:rsidP="0023686E">
      <w:pPr>
        <w:pStyle w:val="a4"/>
        <w:snapToGrid w:val="0"/>
        <w:spacing w:before="0" w:beforeAutospacing="0" w:after="0" w:afterAutospacing="0" w:line="288" w:lineRule="auto"/>
        <w:ind w:firstLineChars="200" w:firstLine="420"/>
        <w:rPr>
          <w:rFonts w:hint="eastAsia"/>
          <w:color w:val="000000"/>
          <w:sz w:val="21"/>
          <w:szCs w:val="21"/>
        </w:rPr>
      </w:pPr>
      <w:r>
        <w:rPr>
          <w:rFonts w:hint="eastAsia"/>
          <w:color w:val="000000"/>
          <w:sz w:val="21"/>
          <w:szCs w:val="21"/>
        </w:rPr>
        <w:t>4、基本概念有原则性错误。</w:t>
      </w:r>
    </w:p>
    <w:p w:rsidR="0023686E" w:rsidRDefault="0023686E" w:rsidP="0023686E">
      <w:pPr>
        <w:pStyle w:val="a4"/>
        <w:snapToGrid w:val="0"/>
        <w:spacing w:before="0" w:beforeAutospacing="0" w:after="0" w:afterAutospacing="0" w:line="288" w:lineRule="auto"/>
        <w:ind w:firstLineChars="200" w:firstLine="420"/>
        <w:rPr>
          <w:rFonts w:ascii="Verdana, Arial, 宋体" w:eastAsia="Verdana, Arial, 宋体" w:hAnsi="Verdana" w:hint="eastAsia"/>
          <w:color w:val="000000"/>
          <w:sz w:val="21"/>
          <w:szCs w:val="21"/>
        </w:rPr>
      </w:pPr>
      <w:r>
        <w:rPr>
          <w:rFonts w:hint="eastAsia"/>
          <w:color w:val="000000"/>
          <w:sz w:val="21"/>
          <w:szCs w:val="21"/>
        </w:rPr>
        <w:t>5、表达很差。</w:t>
      </w:r>
    </w:p>
    <w:p w:rsidR="0023686E" w:rsidRDefault="0023686E" w:rsidP="0023686E">
      <w:pPr>
        <w:pStyle w:val="a4"/>
        <w:snapToGrid w:val="0"/>
        <w:spacing w:before="0" w:beforeAutospacing="0" w:after="0" w:afterAutospacing="0" w:line="288" w:lineRule="auto"/>
        <w:ind w:firstLineChars="200" w:firstLine="420"/>
        <w:rPr>
          <w:rFonts w:ascii="Verdana, Arial, 宋体" w:eastAsia="Verdana, Arial, 宋体" w:hAnsi="Verdana" w:hint="eastAsia"/>
          <w:color w:val="000000"/>
          <w:sz w:val="21"/>
          <w:szCs w:val="21"/>
        </w:rPr>
      </w:pPr>
      <w:r>
        <w:rPr>
          <w:rFonts w:ascii="Verdana, Arial, 宋体" w:eastAsia="Verdana, Arial, 宋体" w:hAnsi="Verdana" w:hint="eastAsia"/>
          <w:color w:val="000000"/>
          <w:sz w:val="21"/>
          <w:szCs w:val="21"/>
        </w:rPr>
        <w:t> </w:t>
      </w:r>
    </w:p>
    <w:p w:rsidR="0023686E" w:rsidRDefault="0023686E" w:rsidP="0023686E">
      <w:pPr>
        <w:pStyle w:val="a4"/>
        <w:snapToGrid w:val="0"/>
        <w:spacing w:before="0" w:beforeAutospacing="0" w:after="0" w:afterAutospacing="0" w:line="288" w:lineRule="auto"/>
        <w:ind w:firstLineChars="200" w:firstLine="420"/>
        <w:rPr>
          <w:rFonts w:ascii="Verdana, Arial, 宋体" w:eastAsia="Verdana, Arial, 宋体" w:hAnsi="Verdana" w:hint="eastAsia"/>
          <w:color w:val="000000"/>
          <w:sz w:val="21"/>
          <w:szCs w:val="21"/>
        </w:rPr>
      </w:pPr>
      <w:r>
        <w:rPr>
          <w:rFonts w:hint="eastAsia"/>
          <w:color w:val="000000"/>
          <w:sz w:val="21"/>
          <w:szCs w:val="21"/>
        </w:rPr>
        <w:t>                                                         嘉兴学院成人教育学院</w:t>
      </w:r>
    </w:p>
    <w:p w:rsidR="0023686E" w:rsidRDefault="0023686E" w:rsidP="0023686E">
      <w:pPr>
        <w:pStyle w:val="a4"/>
        <w:snapToGrid w:val="0"/>
        <w:spacing w:before="0" w:beforeAutospacing="0" w:after="0" w:afterAutospacing="0" w:line="288" w:lineRule="auto"/>
        <w:ind w:firstLineChars="200" w:firstLine="420"/>
        <w:rPr>
          <w:rFonts w:ascii="Verdana, Arial, 宋体" w:eastAsia="Verdana, Arial, 宋体" w:hAnsi="Verdana" w:hint="eastAsia"/>
          <w:color w:val="000000"/>
          <w:sz w:val="21"/>
          <w:szCs w:val="21"/>
        </w:rPr>
      </w:pPr>
      <w:r>
        <w:rPr>
          <w:rFonts w:hint="eastAsia"/>
          <w:color w:val="000000"/>
          <w:sz w:val="21"/>
          <w:szCs w:val="21"/>
        </w:rPr>
        <w:t>                                                            2011年12月8日</w:t>
      </w:r>
    </w:p>
    <w:p w:rsidR="0023686E" w:rsidRDefault="0023686E" w:rsidP="0023686E">
      <w:pPr>
        <w:pStyle w:val="a4"/>
        <w:snapToGrid w:val="0"/>
        <w:spacing w:before="0" w:beforeAutospacing="0" w:after="0" w:afterAutospacing="0" w:line="288" w:lineRule="auto"/>
        <w:ind w:firstLineChars="200" w:firstLine="420"/>
        <w:rPr>
          <w:rFonts w:ascii="Verdana, Arial, 宋体" w:eastAsia="Verdana, Arial, 宋体" w:hAnsi="Verdana" w:hint="eastAsia"/>
          <w:color w:val="000000"/>
          <w:sz w:val="21"/>
          <w:szCs w:val="21"/>
        </w:rPr>
      </w:pPr>
      <w:r>
        <w:rPr>
          <w:rFonts w:ascii="Verdana, Arial, 宋体" w:eastAsia="Verdana, Arial, 宋体" w:hAnsi="Verdana" w:hint="eastAsia"/>
          <w:color w:val="000000"/>
          <w:sz w:val="21"/>
          <w:szCs w:val="21"/>
        </w:rPr>
        <w:t> </w:t>
      </w:r>
    </w:p>
    <w:p w:rsidR="0023686E" w:rsidRDefault="0023686E" w:rsidP="0023686E">
      <w:pPr>
        <w:pStyle w:val="a4"/>
        <w:snapToGrid w:val="0"/>
        <w:spacing w:before="0" w:beforeAutospacing="0" w:after="0" w:afterAutospacing="0" w:line="288" w:lineRule="auto"/>
        <w:ind w:firstLineChars="200" w:firstLine="420"/>
        <w:rPr>
          <w:rFonts w:ascii="Verdana, Arial, 宋体" w:eastAsia="Verdana, Arial, 宋体" w:hAnsi="Verdana" w:hint="eastAsia"/>
          <w:color w:val="000000"/>
          <w:sz w:val="21"/>
          <w:szCs w:val="21"/>
        </w:rPr>
      </w:pPr>
      <w:r>
        <w:rPr>
          <w:rFonts w:ascii="Verdana, Arial, 宋体" w:eastAsia="Verdana, Arial, 宋体" w:hAnsi="Verdana" w:hint="eastAsia"/>
          <w:color w:val="000000"/>
          <w:sz w:val="21"/>
          <w:szCs w:val="21"/>
        </w:rPr>
        <w:t> </w:t>
      </w:r>
    </w:p>
    <w:p w:rsidR="0023686E" w:rsidRPr="0023686E" w:rsidRDefault="0023686E" w:rsidP="0023686E">
      <w:pPr>
        <w:ind w:left="1774" w:hangingChars="845" w:hanging="1774"/>
      </w:pPr>
    </w:p>
    <w:sectPr w:rsidR="0023686E" w:rsidRPr="0023686E" w:rsidSect="00D26A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Verdana, Arial, 宋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686E"/>
    <w:rsid w:val="0023686E"/>
    <w:rsid w:val="00D26A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A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3686E"/>
    <w:rPr>
      <w:b/>
      <w:bCs/>
    </w:rPr>
  </w:style>
  <w:style w:type="paragraph" w:styleId="a4">
    <w:name w:val="Normal (Web)"/>
    <w:basedOn w:val="a"/>
    <w:uiPriority w:val="99"/>
    <w:semiHidden/>
    <w:unhideWhenUsed/>
    <w:rsid w:val="002368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1358</Characters>
  <Application>Microsoft Office Word</Application>
  <DocSecurity>0</DocSecurity>
  <Lines>11</Lines>
  <Paragraphs>3</Paragraphs>
  <ScaleCrop>false</ScaleCrop>
  <Company>微软中国</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2015-03-24T02:39:00Z</dcterms:created>
  <dcterms:modified xsi:type="dcterms:W3CDTF">2015-03-24T02:40:00Z</dcterms:modified>
</cp:coreProperties>
</file>